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cd05919" w14:textId="cd0591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EF6E75">
        <w:rPr>
          <w:rFonts w:ascii="Arial" w:hAnsi="Arial" w:cs="Arial"/>
        </w:rPr>
        <w:t>1 St-</w:t>
      </w:r>
      <w:r w:rsidR="00EF6E75">
        <w:rPr>
          <w:rFonts w:ascii="Arial" w:hAnsi="Arial" w:cs="Arial"/>
        </w:rPr>
        <w:t>339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Pr="00EF6E75" w:rsidR="002B2A2A">
        <w:rPr>
          <w:rFonts w:ascii="Arial" w:hAnsi="Arial" w:cs="Arial"/>
        </w:rPr>
        <w:t>1</w:t>
      </w:r>
      <w:r w:rsidR="00EF6E75">
        <w:rPr>
          <w:rFonts w:ascii="Arial" w:hAnsi="Arial" w:cs="Arial"/>
        </w:rPr>
        <w:t>8</w:t>
      </w:r>
      <w:r w:rsidRPr="00EF6E75" w:rsidR="00B30EDC">
        <w:rPr>
          <w:rFonts w:ascii="Arial" w:hAnsi="Arial" w:cs="Arial"/>
        </w:rPr>
        <w:t>-</w:t>
      </w:r>
      <w:r w:rsidR="00C67B48">
        <w:rPr>
          <w:rFonts w:ascii="Arial" w:hAnsi="Arial" w:cs="Arial"/>
        </w:rPr>
        <w:t>46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894576" w:rsidR="00EF6E75">
        <w:rPr>
          <w:rFonts w:ascii="Arial" w:hAnsi="Arial" w:cs="Arial"/>
        </w:rPr>
        <w:t>Stečajna masa iza POLJOPRIVREDNA ZADRUGA VUKŠIĆ, Vukšić u stečaju, OIB: 57611515329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="00C67B48">
        <w:rPr>
          <w:rFonts w:ascii="Arial" w:hAnsi="Arial" w:cs="Arial"/>
        </w:rPr>
        <w:t>24</w:t>
      </w:r>
      <w:r w:rsidRPr="00EF6E75" w:rsidR="00651E9B">
        <w:rPr>
          <w:rFonts w:ascii="Arial" w:hAnsi="Arial" w:cs="Arial"/>
        </w:rPr>
        <w:t xml:space="preserve">. </w:t>
      </w:r>
      <w:r w:rsidR="00C67B48">
        <w:rPr>
          <w:rFonts w:ascii="Arial" w:hAnsi="Arial" w:cs="Arial"/>
        </w:rPr>
        <w:t>studenog</w:t>
      </w:r>
      <w:r w:rsidRPr="00EF6E75" w:rsidR="007F4CE7">
        <w:rPr>
          <w:rFonts w:ascii="Arial" w:hAnsi="Arial" w:cs="Arial"/>
        </w:rPr>
        <w:t xml:space="preserve"> 2021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Ante Rubelj</w:t>
      </w:r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="00C67B48">
        <w:rPr>
          <w:rFonts w:ascii="Arial" w:hAnsi="Arial" w:cs="Arial"/>
        </w:rPr>
        <w:t>8</w:t>
      </w:r>
      <w:r w:rsidRPr="00EF6E75" w:rsidR="00651E9B">
        <w:rPr>
          <w:rFonts w:ascii="Arial" w:hAnsi="Arial" w:cs="Arial"/>
        </w:rPr>
        <w:t>,</w:t>
      </w:r>
      <w:r w:rsidR="00EF6E75">
        <w:rPr>
          <w:rFonts w:ascii="Arial" w:hAnsi="Arial" w:cs="Arial"/>
        </w:rPr>
        <w:t>15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EF6E75" w:rsidR="009E003C" w:rsidP="009E003C" w:rsidRDefault="00F560DB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Utvrđuje se da je</w:t>
      </w:r>
      <w:r w:rsidR="00BC00F0">
        <w:rPr>
          <w:rFonts w:ascii="Arial" w:hAnsi="Arial" w:cs="Arial"/>
        </w:rPr>
        <w:t xml:space="preserve"> pristupio</w:t>
      </w:r>
      <w:r w:rsidRPr="00EF6E75">
        <w:rPr>
          <w:rFonts w:ascii="Arial" w:hAnsi="Arial" w:cs="Arial"/>
        </w:rPr>
        <w:t xml:space="preserve"> </w:t>
      </w:r>
      <w:r w:rsidR="00EF6E75">
        <w:rPr>
          <w:rFonts w:ascii="Arial" w:hAnsi="Arial" w:cs="Arial"/>
        </w:rPr>
        <w:t>Ante Šeparović</w:t>
      </w:r>
      <w:r w:rsidRPr="00EF6E75" w:rsidR="00651E9B">
        <w:rPr>
          <w:rFonts w:ascii="Arial" w:hAnsi="Arial" w:cs="Arial"/>
        </w:rPr>
        <w:t>,</w:t>
      </w:r>
      <w:r w:rsidRPr="00EF6E75" w:rsidR="009E003C">
        <w:rPr>
          <w:rFonts w:ascii="Arial" w:hAnsi="Arial" w:cs="Arial"/>
        </w:rPr>
        <w:t xml:space="preserve"> stečajn</w:t>
      </w:r>
      <w:r w:rsidRPr="00EF6E75">
        <w:rPr>
          <w:rFonts w:ascii="Arial" w:hAnsi="Arial" w:cs="Arial"/>
        </w:rPr>
        <w:t>i</w:t>
      </w:r>
      <w:r w:rsidRPr="00EF6E75" w:rsidR="009E003C">
        <w:rPr>
          <w:rFonts w:ascii="Arial" w:hAnsi="Arial" w:cs="Arial"/>
        </w:rPr>
        <w:t xml:space="preserve"> upravitelj</w:t>
      </w:r>
      <w:r w:rsidR="00BC00F0">
        <w:rPr>
          <w:rFonts w:ascii="Arial" w:hAnsi="Arial" w:cs="Arial"/>
        </w:rPr>
        <w:t xml:space="preserve"> </w:t>
      </w:r>
    </w:p>
    <w:p w:rsidRPr="00EF6E75" w:rsidR="00F560DB" w:rsidP="00C67B48" w:rsidRDefault="00C67B48">
      <w:pPr>
        <w:tabs>
          <w:tab w:val="left" w:pos="638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6755E6" w:rsidR="00C67B48" w:rsidP="00C67B48" w:rsidRDefault="00C67B48">
      <w:pPr>
        <w:ind w:left="360" w:hanging="360"/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Nazočni od vjerovnika: </w:t>
      </w:r>
    </w:p>
    <w:p w:rsidR="00C67B48" w:rsidP="00C67B48" w:rsidRDefault="00C67B48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 xml:space="preserve">za </w:t>
      </w:r>
      <w:r w:rsidR="00F40E7F">
        <w:rPr>
          <w:rFonts w:ascii="Arial" w:hAnsi="Arial" w:cs="Arial"/>
        </w:rPr>
        <w:t>bivše radnike po zamjeničkoj punomoći Dora Papić</w:t>
      </w:r>
    </w:p>
    <w:p w:rsidR="00F40E7F" w:rsidP="00C67B48" w:rsidRDefault="00F40E7F">
      <w:pPr>
        <w:jc w:val="both"/>
        <w:rPr>
          <w:rFonts w:ascii="Arial" w:hAnsi="Arial" w:cs="Arial"/>
        </w:rPr>
      </w:pPr>
    </w:p>
    <w:p w:rsidR="00116F78" w:rsidP="00C67B48" w:rsidRDefault="00116F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punomoćnica bivših zaposlenika nije postupila po zahtjevu ovog suda u smislu odredbe čl. 106. Zakona o parničnom postupku koja odredba se primjenjuje temeljem odredbe čl. 10. Stečajnog zakona, a kako je to pozvana još 3. svibnja 2019. rješenjem ovog suda broj 1 St-339/18-18.</w:t>
      </w:r>
    </w:p>
    <w:p w:rsidR="00116F78" w:rsidP="00C67B48" w:rsidRDefault="00116F78">
      <w:pPr>
        <w:jc w:val="both"/>
        <w:rPr>
          <w:rFonts w:ascii="Arial" w:hAnsi="Arial" w:cs="Arial"/>
        </w:rPr>
      </w:pPr>
    </w:p>
    <w:p w:rsidR="00116F78" w:rsidP="00C67B48" w:rsidRDefault="00116F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Zamjenica punomoćnice predlaže da sud odobri zastupanje na ovom  ročištu pod uvjetom da punomoćnica u određenom roku dostavi punomoć.</w:t>
      </w:r>
    </w:p>
    <w:p w:rsidR="00116F78" w:rsidP="00C67B48" w:rsidRDefault="00116F78">
      <w:pPr>
        <w:jc w:val="both"/>
        <w:rPr>
          <w:rFonts w:ascii="Arial" w:hAnsi="Arial" w:cs="Arial"/>
        </w:rPr>
      </w:pPr>
    </w:p>
    <w:p w:rsidR="00116F78" w:rsidP="00C67B48" w:rsidRDefault="00116F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Sud donosi </w:t>
      </w:r>
    </w:p>
    <w:p w:rsidR="00116F78" w:rsidP="00C67B48" w:rsidRDefault="00116F78">
      <w:pPr>
        <w:jc w:val="both"/>
        <w:rPr>
          <w:rFonts w:ascii="Arial" w:hAnsi="Arial" w:cs="Arial"/>
        </w:rPr>
      </w:pPr>
    </w:p>
    <w:p w:rsidR="00116F78" w:rsidP="00116F78" w:rsidRDefault="00116F7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r j e š e nj e</w:t>
      </w:r>
    </w:p>
    <w:p w:rsidR="00116F78" w:rsidP="00C67B48" w:rsidRDefault="00116F78">
      <w:pPr>
        <w:jc w:val="both"/>
        <w:rPr>
          <w:rFonts w:ascii="Arial" w:hAnsi="Arial" w:cs="Arial"/>
        </w:rPr>
      </w:pPr>
    </w:p>
    <w:p w:rsidR="00116F78" w:rsidP="00C67B48" w:rsidRDefault="00116F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Odobrava se zamjenici punomoćnice Mariji Brčić, Dori Papić da zastupa vjerovnike odnosno bivše zaposlenike stečajnog dužnika na današnjem ročištu, te joj se nalaže u roku od 15 dana dostaviti punomoć usklađenu sa čl. 106. Zakona o parničnom postupku, te se ista upozorava da u slučaju nedostave punomoći radnje koje je zamjenica punomoćnice poduzela na današnjem ročištu neće biti valjane.</w:t>
      </w:r>
    </w:p>
    <w:p w:rsidR="00116F78" w:rsidP="00C67B48" w:rsidRDefault="00116F78">
      <w:pPr>
        <w:jc w:val="both"/>
        <w:rPr>
          <w:rFonts w:ascii="Arial" w:hAnsi="Arial" w:cs="Arial"/>
        </w:rPr>
      </w:pPr>
    </w:p>
    <w:p w:rsidR="00C67B48" w:rsidP="00C67B48" w:rsidRDefault="00C67B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Slijedom navedenog sud utvrđuje</w:t>
      </w:r>
      <w:r w:rsidR="00116F78">
        <w:rPr>
          <w:rFonts w:ascii="Arial" w:hAnsi="Arial" w:cs="Arial"/>
        </w:rPr>
        <w:t xml:space="preserve"> da zamjenica punomoćnice bivših zaposlenika stečajnog dužnika obzirom da je jedina nazočna ima 100% prava glasa.</w:t>
      </w:r>
    </w:p>
    <w:p w:rsidR="00116F78" w:rsidP="00C67B48" w:rsidRDefault="00116F78">
      <w:pPr>
        <w:jc w:val="both"/>
        <w:rPr>
          <w:rFonts w:ascii="Arial" w:hAnsi="Arial" w:cs="Arial"/>
        </w:rPr>
      </w:pPr>
    </w:p>
    <w:p w:rsidR="00116F78" w:rsidP="00C67B48" w:rsidRDefault="00116F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je utvrdio kako je stečajni dužnik u katastru upisan kao posjednik nekretnine navedene u posljednjem izvješću, međutim da je dužnik upisan kao suvlasnik samo u nekim česticama, a na nekima je u zemljišnoj knjizi upisana fizička osoba. Obnova zemljišnih knjiga za to područje dovršena je 2019. godine i prema njegovu saznanju dužnik u istima nije sudjelovao. Smatra da bi se pojedinačnim ispravnim postupkom uspjelo dokazati vlasništvo nad imovinom. Dalje navodi da je bio i na konkretnim česticama, da se na nekim nalaze objekti koji su ruševni i da te čestice ne koristi nitko, barem je tako utvrdio. Ovo stanje su mu potvrdili i posjednici susjednih zemljišta. Predlaže stoga da se pokrene pojedinačni ispravni postupak nakon č</w:t>
      </w:r>
      <w:r w:rsidR="00766270">
        <w:rPr>
          <w:rFonts w:ascii="Arial" w:hAnsi="Arial" w:cs="Arial"/>
        </w:rPr>
        <w:t>ega b</w:t>
      </w:r>
      <w:r>
        <w:rPr>
          <w:rFonts w:ascii="Arial" w:hAnsi="Arial" w:cs="Arial"/>
        </w:rPr>
        <w:t xml:space="preserve">i se nekretnine mogle unovčiti. Za potrebe tih </w:t>
      </w:r>
      <w:r>
        <w:rPr>
          <w:rFonts w:ascii="Arial" w:hAnsi="Arial" w:cs="Arial"/>
        </w:rPr>
        <w:lastRenderedPageBreak/>
        <w:t>postupaka biti će dovoljan iznos koji se nalazi na računu dužnika i koji iznosi oko 9.000,00 kuna. Njegov prijedlog skupštini je da se pokrene pojedinačni ispravni postupak radi utvrđivanja prava vlasništva na nekretnini čb</w:t>
      </w:r>
      <w:r w:rsidR="00766270">
        <w:rPr>
          <w:rFonts w:ascii="Arial" w:hAnsi="Arial" w:cs="Arial"/>
        </w:rPr>
        <w:t>r. 1420/2, 179, 1427/2, 1429/3, 1428/1 k.o. Vukšić. Pojašnjava još da je na česticama 1420/2 i 1427/2 upisano založno pravo u korist LUKA DRVO d.o.o. Šibenik i Ministarstvo financija, Porezna uprava.</w:t>
      </w:r>
    </w:p>
    <w:p w:rsidR="00766270" w:rsidP="00C67B48" w:rsidRDefault="00766270">
      <w:pPr>
        <w:jc w:val="both"/>
        <w:rPr>
          <w:rFonts w:ascii="Arial" w:hAnsi="Arial" w:cs="Arial"/>
        </w:rPr>
      </w:pPr>
    </w:p>
    <w:p w:rsidR="00766270" w:rsidP="00C67B48" w:rsidRDefault="00766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se daje na glasovanje.</w:t>
      </w:r>
    </w:p>
    <w:p w:rsidR="00766270" w:rsidP="00C67B48" w:rsidRDefault="00766270">
      <w:pPr>
        <w:jc w:val="both"/>
        <w:rPr>
          <w:rFonts w:ascii="Arial" w:hAnsi="Arial" w:cs="Arial"/>
        </w:rPr>
      </w:pPr>
    </w:p>
    <w:p w:rsidR="00766270" w:rsidP="00C67B48" w:rsidRDefault="0076627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zamjenica punomoćnice vjerovnika je suglasna s prijedlogom.</w:t>
      </w:r>
    </w:p>
    <w:p w:rsidR="00766270" w:rsidP="00C67B48" w:rsidRDefault="00766270">
      <w:pPr>
        <w:jc w:val="both"/>
        <w:rPr>
          <w:rFonts w:ascii="Arial" w:hAnsi="Arial" w:cs="Arial"/>
        </w:rPr>
      </w:pPr>
    </w:p>
    <w:p w:rsidRPr="006755E6" w:rsidR="00C67B48" w:rsidP="00C67B48" w:rsidRDefault="00C67B48">
      <w:pPr>
        <w:jc w:val="both"/>
        <w:rPr>
          <w:rFonts w:ascii="Arial" w:hAnsi="Arial" w:cs="Arial"/>
        </w:rPr>
      </w:pPr>
      <w:r w:rsidRPr="006755E6">
        <w:rPr>
          <w:rFonts w:ascii="Arial" w:hAnsi="Arial" w:cs="Arial"/>
        </w:rPr>
        <w:t>Sud utvrđuje da su na današnj</w:t>
      </w:r>
      <w:r w:rsidR="00766270">
        <w:rPr>
          <w:rFonts w:ascii="Arial" w:hAnsi="Arial" w:cs="Arial"/>
        </w:rPr>
        <w:t>oj skupštini vjerovnika donijeta</w:t>
      </w:r>
      <w:r w:rsidRPr="006755E6">
        <w:rPr>
          <w:rFonts w:ascii="Arial" w:hAnsi="Arial" w:cs="Arial"/>
        </w:rPr>
        <w:t xml:space="preserve"> sljedeć</w:t>
      </w:r>
      <w:r w:rsidR="00766270">
        <w:rPr>
          <w:rFonts w:ascii="Arial" w:hAnsi="Arial" w:cs="Arial"/>
        </w:rPr>
        <w:t>a odluka</w:t>
      </w:r>
      <w:r w:rsidRPr="006755E6">
        <w:rPr>
          <w:rFonts w:ascii="Arial" w:hAnsi="Arial" w:cs="Arial"/>
        </w:rPr>
        <w:t>:</w:t>
      </w:r>
    </w:p>
    <w:p w:rsidRPr="006755E6" w:rsidR="00C67B48" w:rsidP="00C67B48" w:rsidRDefault="00C67B48">
      <w:pPr>
        <w:jc w:val="both"/>
        <w:rPr>
          <w:rFonts w:ascii="Arial" w:hAnsi="Arial" w:cs="Arial"/>
        </w:rPr>
      </w:pPr>
    </w:p>
    <w:p w:rsidRPr="00766270" w:rsidR="00C67B48" w:rsidP="00766270" w:rsidRDefault="00766270">
      <w:pPr>
        <w:pStyle w:val="Odlomakpopisa"/>
        <w:numPr>
          <w:ilvl w:val="0"/>
          <w:numId w:val="28"/>
        </w:numPr>
        <w:rPr>
          <w:rFonts w:ascii="Arial" w:hAnsi="Arial" w:cs="Arial"/>
        </w:rPr>
      </w:pPr>
      <w:r w:rsidRPr="00766270">
        <w:rPr>
          <w:rFonts w:ascii="Arial" w:hAnsi="Arial" w:cs="Arial"/>
        </w:rPr>
        <w:t>Ovlašćuje se stečajni upravitelj stečajne mase da pokrene pojedinačni ispravni postupak radi utvrđivanja prava vlasništva na nekretnini čbr. 1420/2, 179, 1427/2, 1429/3, 1428/1 k.o. Vukšić.</w:t>
      </w:r>
    </w:p>
    <w:p w:rsidR="00C67B48" w:rsidP="00C67B48" w:rsidRDefault="00C67B4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C67B48" w:rsidR="00F96D5F" w:rsidP="00C67B48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C67B48">
        <w:rPr>
          <w:rFonts w:ascii="Arial" w:hAnsi="Arial" w:cs="Arial"/>
        </w:rPr>
        <w:t xml:space="preserve">Dovršeno u </w:t>
      </w:r>
      <w:r w:rsidR="00766270">
        <w:rPr>
          <w:rFonts w:ascii="Arial" w:hAnsi="Arial" w:cs="Arial"/>
        </w:rPr>
        <w:t>8</w:t>
      </w:r>
      <w:r w:rsidRPr="00C67B48" w:rsidR="00651E9B">
        <w:rPr>
          <w:rFonts w:ascii="Arial" w:hAnsi="Arial" w:cs="Arial"/>
        </w:rPr>
        <w:t>,</w:t>
      </w:r>
      <w:r w:rsidR="00766270">
        <w:rPr>
          <w:rFonts w:ascii="Arial" w:hAnsi="Arial" w:cs="Arial"/>
        </w:rPr>
        <w:t>46</w:t>
      </w:r>
      <w:r w:rsidRPr="00C67B48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SUDAC</w:t>
      </w:r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8D2A65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Pr="00EF6E75" w:rsidR="00EF6E75">
      <w:rPr>
        <w:rFonts w:ascii="Arial" w:hAnsi="Arial" w:cs="Arial"/>
      </w:rPr>
      <w:t>339</w:t>
    </w:r>
    <w:r w:rsidRPr="00EF6E75" w:rsidR="002316EC">
      <w:rPr>
        <w:rFonts w:ascii="Arial" w:hAnsi="Arial" w:cs="Arial"/>
      </w:rPr>
      <w:t>/</w:t>
    </w:r>
    <w:r w:rsidRPr="00EF6E75" w:rsidR="00A65177">
      <w:rPr>
        <w:rFonts w:ascii="Arial" w:hAnsi="Arial" w:cs="Arial"/>
      </w:rPr>
      <w:t>1</w:t>
    </w:r>
    <w:r w:rsidRPr="00EF6E75" w:rsidR="00EF6E75">
      <w:rPr>
        <w:rFonts w:ascii="Arial" w:hAnsi="Arial" w:cs="Arial"/>
      </w:rPr>
      <w:t>8</w:t>
    </w:r>
    <w:r w:rsidRPr="00EF6E75" w:rsidR="00A65177">
      <w:rPr>
        <w:rFonts w:ascii="Arial" w:hAnsi="Arial" w:cs="Arial"/>
      </w:rPr>
      <w:t>-</w:t>
    </w:r>
    <w:r w:rsidR="00766270">
      <w:rPr>
        <w:rFonts w:ascii="Arial" w:hAnsi="Arial" w:cs="Arial"/>
      </w:rPr>
      <w:t>46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16F78"/>
    <w:rsid w:val="001236AC"/>
    <w:rsid w:val="00135E29"/>
    <w:rsid w:val="00141BE5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66270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D2A65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67B48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FC4"/>
    <w:rsid w:val="00D4210E"/>
    <w:rsid w:val="00D42D80"/>
    <w:rsid w:val="00D43251"/>
    <w:rsid w:val="00D44A8B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0E7F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D2A6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2A6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2A65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2A65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2A65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2A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2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2A65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2A65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2A65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08:15</izvorni_sadrzaj>
    <derivirana_varijabla naziv="DomainObject.StvarniPocetakVrijeme_1">08:15</derivirana_varijabla>
  </DomainObject.StvarniPocetakVrijeme>
  <DomainObject.StvarniZavrsetakVrijeme>
    <izvorni_sadrzaj>08:46</izvorni_sadrzaj>
    <derivirana_varijabla naziv="DomainObject.StvarniZavrsetakVrijeme_1">08:46</derivirana_varijabla>
  </DomainObject.StvarniZavrsetakVrijeme>
  <DomainObject.PlaniraniZavrsetakVrijeme>
    <izvorni_sadrzaj>08:45</izvorni_sadrzaj>
    <derivirana_varijabla naziv="DomainObject.PlaniraniZavrsetakVrijeme_1">08:45</derivirana_varijabla>
  </DomainObject.PlaniraniZavrsetakVrijeme>
  <DomainObject.PlaniraniPocetakVrijeme>
    <izvorni_sadrzaj>08:15</izvorni_sadrzaj>
    <derivirana_varijabla naziv="DomainObject.PlaniraniPocetakVrijeme_1">08:15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St-339/2018-48</izvorni_sadrzaj>
    <derivirana_varijabla naziv="DomainObject.Zapisnik.Oznaka_1">St-339/2018-48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
 PREDMET žalba na rješenje o zaključenju postupka, na VTS-u 08.01.2009. 
Povijest stečajnih upravitelja: EDVIN ŠIMUNOV;</izvorni_sadrzaj>
    <derivirana_varijabla naziv="DomainObject.Predmet.Opis_1">MIGRIRANO IZ IN2 IN2 napomene:
 PREDMET žalba na rješenje o zaključenju postupka, na VTS-u 08.01.2009. 
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St-339/2018-48</izvorni_sadrzaj>
    <derivirana_varijabla naziv="DomainObject.PoslovniBrojDokumenta_1">St-339/2018-48</derivirana_varijabla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St-339/2018-7</izvorni_sadrzaj>
    <derivirana_varijabla naziv="DomainObject.Predmet.OdlukaRjesenje.Oznaka_1">St-339/2018-7</derivirana_varijabla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2001.</izvorni_sadrzaj>
    <derivirana_varijabla naziv="DomainObject.Predmet.DatumPocetkaProcesa_1">8. svibnja 2001.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A5C7F5-F4B9-4850-9A6E-34CFF9EB1C1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479</properties:Words>
  <properties:Characters>2657</properties:Characters>
  <properties:Lines>74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3135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2021-11-23T13:57:00Z</dcterms:created>
  <dc:creator>abajlo</dc:creator>
  <cp:lastModifiedBy>Ante Rubelj</cp:lastModifiedBy>
  <cp:lastPrinted>2019-09-24T07:41:00Z</cp:lastPrinted>
  <dcterms:modified xmlns:xsi="http://www.w3.org/2001/XMLSchema-instance" xsi:type="dcterms:W3CDTF">2021-11-24T12:26:00Z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St-339/2018-48 / Zapisnik - Skupština vjerovnika (1St-339-18 skupština vjerovnika 24.11.2021-.docx)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